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0E538" w14:textId="77777777" w:rsidR="00C320FB" w:rsidRPr="002B3324" w:rsidRDefault="00C320FB" w:rsidP="004B42D8">
      <w:pPr>
        <w:pStyle w:val="NormalWeb"/>
        <w:spacing w:before="0" w:beforeAutospacing="0" w:after="0" w:afterAutospacing="0" w:line="360" w:lineRule="auto"/>
        <w:jc w:val="center"/>
      </w:pPr>
      <w:r w:rsidRPr="002B3324">
        <w:rPr>
          <w:b/>
          <w:bCs/>
          <w:color w:val="000000"/>
        </w:rPr>
        <w:t xml:space="preserve">Transversalidades entre a </w:t>
      </w:r>
      <w:proofErr w:type="spellStart"/>
      <w:r w:rsidRPr="002B3324">
        <w:rPr>
          <w:b/>
          <w:bCs/>
          <w:color w:val="000000"/>
        </w:rPr>
        <w:t>composicionalidade</w:t>
      </w:r>
      <w:proofErr w:type="spellEnd"/>
      <w:r w:rsidRPr="002B3324">
        <w:rPr>
          <w:b/>
          <w:bCs/>
          <w:color w:val="000000"/>
        </w:rPr>
        <w:t xml:space="preserve"> e a comprovisação a partir da criação musical do álbum </w:t>
      </w:r>
      <w:r w:rsidRPr="002B3324">
        <w:rPr>
          <w:b/>
          <w:bCs/>
          <w:i/>
          <w:iCs/>
          <w:color w:val="000000"/>
        </w:rPr>
        <w:t>Abaeté</w:t>
      </w:r>
    </w:p>
    <w:p w14:paraId="0196CF4E" w14:textId="5935C63D" w:rsidR="00C320FB" w:rsidRDefault="00C320FB" w:rsidP="004B42D8">
      <w:pPr>
        <w:pStyle w:val="NormalWeb"/>
        <w:spacing w:before="0" w:beforeAutospacing="0" w:after="0" w:afterAutospacing="0" w:line="360" w:lineRule="auto"/>
        <w:jc w:val="both"/>
        <w:rPr>
          <w:color w:val="111111"/>
          <w:shd w:val="clear" w:color="auto" w:fill="F9F9F9"/>
        </w:rPr>
      </w:pPr>
      <w:r>
        <w:rPr>
          <w:color w:val="000000"/>
        </w:rPr>
        <w:t> </w:t>
      </w:r>
      <w:r>
        <w:rPr>
          <w:color w:val="111111"/>
          <w:shd w:val="clear" w:color="auto" w:fill="F9F9F9"/>
        </w:rPr>
        <w:t> Eixo temático: Interfaces entre teoria, análise e composição musical</w:t>
      </w:r>
    </w:p>
    <w:p w14:paraId="69B75BA4" w14:textId="77777777" w:rsidR="00667AD2" w:rsidRDefault="00667AD2" w:rsidP="004B42D8">
      <w:pPr>
        <w:pStyle w:val="NormalWeb"/>
        <w:spacing w:before="0" w:beforeAutospacing="0" w:after="0" w:afterAutospacing="0" w:line="360" w:lineRule="auto"/>
        <w:jc w:val="both"/>
      </w:pPr>
    </w:p>
    <w:p w14:paraId="1B9ADE7F" w14:textId="16E34FF4" w:rsidR="00C320FB" w:rsidRDefault="00C320FB" w:rsidP="004B42D8">
      <w:pPr>
        <w:pStyle w:val="NormalWeb"/>
        <w:spacing w:before="0" w:beforeAutospacing="0" w:after="0" w:afterAutospacing="0" w:line="360" w:lineRule="auto"/>
        <w:jc w:val="right"/>
      </w:pPr>
      <w:r>
        <w:rPr>
          <w:color w:val="000000"/>
        </w:rPr>
        <w:t> </w:t>
      </w:r>
      <w:r>
        <w:rPr>
          <w:i/>
          <w:iCs/>
          <w:color w:val="000000"/>
          <w:shd w:val="clear" w:color="auto" w:fill="FFFFFF"/>
        </w:rPr>
        <w:t>George Cristian Vilela Pereira</w:t>
      </w:r>
      <w:r w:rsidR="00EC5A7E">
        <w:rPr>
          <w:i/>
          <w:iCs/>
          <w:color w:val="000000"/>
          <w:shd w:val="clear" w:color="auto" w:fill="FFFFFF"/>
        </w:rPr>
        <w:br/>
      </w:r>
      <w:r>
        <w:rPr>
          <w:i/>
          <w:iCs/>
          <w:color w:val="000000"/>
          <w:shd w:val="clear" w:color="auto" w:fill="FFFFFF"/>
        </w:rPr>
        <w:t>Universidade Federal da Bahia/ CAPES-CNPq</w:t>
      </w:r>
      <w:r w:rsidR="00EC5A7E">
        <w:rPr>
          <w:i/>
          <w:iCs/>
          <w:color w:val="000000"/>
          <w:shd w:val="clear" w:color="auto" w:fill="FFFFFF"/>
        </w:rPr>
        <w:br/>
      </w:r>
      <w:r>
        <w:rPr>
          <w:i/>
          <w:iCs/>
          <w:color w:val="000000"/>
          <w:shd w:val="clear" w:color="auto" w:fill="FFFFFF"/>
        </w:rPr>
        <w:t>gcvpereira@outlook.com</w:t>
      </w:r>
    </w:p>
    <w:p w14:paraId="1F566C5E" w14:textId="77777777" w:rsidR="00C320FB" w:rsidRDefault="00C320FB" w:rsidP="004B42D8">
      <w:pPr>
        <w:pStyle w:val="NormalWeb"/>
        <w:spacing w:before="0" w:beforeAutospacing="0" w:after="0" w:afterAutospacing="0" w:line="360" w:lineRule="auto"/>
        <w:jc w:val="both"/>
      </w:pPr>
      <w:r>
        <w:rPr>
          <w:color w:val="000000"/>
        </w:rPr>
        <w:t> </w:t>
      </w:r>
    </w:p>
    <w:p w14:paraId="47317EE0" w14:textId="15F2D2B0" w:rsidR="00136C9B" w:rsidRDefault="00C320FB" w:rsidP="00136C9B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A pesquisa neste trabalho </w:t>
      </w:r>
      <w:r w:rsidR="00E84295">
        <w:rPr>
          <w:color w:val="000000"/>
        </w:rPr>
        <w:t>procura investigar</w:t>
      </w:r>
      <w:r w:rsidR="00136C9B">
        <w:rPr>
          <w:color w:val="000000"/>
        </w:rPr>
        <w:t xml:space="preserve"> possíveis imbricações entre comprovisação e </w:t>
      </w:r>
      <w:proofErr w:type="spellStart"/>
      <w:r w:rsidR="00136C9B">
        <w:rPr>
          <w:color w:val="000000"/>
        </w:rPr>
        <w:t>composicionalidade</w:t>
      </w:r>
      <w:proofErr w:type="spellEnd"/>
      <w:r w:rsidR="00136C9B">
        <w:rPr>
          <w:color w:val="000000"/>
        </w:rPr>
        <w:t xml:space="preserve"> em um processo criativo, rumo a uma noção de </w:t>
      </w:r>
      <w:proofErr w:type="spellStart"/>
      <w:r w:rsidR="00136C9B">
        <w:rPr>
          <w:i/>
          <w:iCs/>
          <w:color w:val="000000"/>
        </w:rPr>
        <w:t>comprovisacionalidade</w:t>
      </w:r>
      <w:proofErr w:type="spellEnd"/>
      <w:r w:rsidR="00136C9B" w:rsidRPr="00455471">
        <w:rPr>
          <w:color w:val="000000"/>
        </w:rPr>
        <w:t>.</w:t>
      </w:r>
      <w:r w:rsidR="00136C9B">
        <w:rPr>
          <w:color w:val="000000"/>
        </w:rPr>
        <w:t xml:space="preserve"> </w:t>
      </w:r>
      <w:r w:rsidR="00930608">
        <w:rPr>
          <w:color w:val="000000"/>
        </w:rPr>
        <w:t>Nessa invest</w:t>
      </w:r>
      <w:r w:rsidR="00F750A3">
        <w:rPr>
          <w:color w:val="000000"/>
        </w:rPr>
        <w:t>igação, surgem objetivos mais es</w:t>
      </w:r>
      <w:r w:rsidR="00D32F74">
        <w:rPr>
          <w:color w:val="000000"/>
        </w:rPr>
        <w:t xml:space="preserve">pecíficos: </w:t>
      </w:r>
      <w:r w:rsidR="00EB00F1">
        <w:rPr>
          <w:color w:val="000000"/>
        </w:rPr>
        <w:t>c</w:t>
      </w:r>
      <w:r w:rsidR="00EB00F1" w:rsidRPr="00EB00F1">
        <w:rPr>
          <w:color w:val="000000"/>
        </w:rPr>
        <w:t xml:space="preserve">ompor um conjunto de obras musicais individual e colaborativamente, com vistas à criação do álbum musical </w:t>
      </w:r>
      <w:r w:rsidR="00EB00F1" w:rsidRPr="00CD3BD9">
        <w:rPr>
          <w:i/>
          <w:iCs/>
          <w:color w:val="000000"/>
        </w:rPr>
        <w:t>Abaeté</w:t>
      </w:r>
      <w:r w:rsidR="00EB00F1" w:rsidRPr="00EB00F1">
        <w:rPr>
          <w:color w:val="000000"/>
        </w:rPr>
        <w:t>;</w:t>
      </w:r>
      <w:r w:rsidR="00CD3BD9">
        <w:rPr>
          <w:color w:val="000000"/>
        </w:rPr>
        <w:t xml:space="preserve"> </w:t>
      </w:r>
      <w:r w:rsidR="008F560E" w:rsidRPr="008F560E">
        <w:rPr>
          <w:color w:val="000000"/>
        </w:rPr>
        <w:t>problematizar a comprovisação em processos de criação musical colaborativa, de modo a perceber e evidenciar estratégias e riscos musicais na prática da concepção do álbum;</w:t>
      </w:r>
      <w:r w:rsidR="00432BA6">
        <w:rPr>
          <w:color w:val="000000"/>
        </w:rPr>
        <w:t xml:space="preserve"> </w:t>
      </w:r>
      <w:r w:rsidR="00F73F92" w:rsidRPr="00F73F92">
        <w:rPr>
          <w:color w:val="000000"/>
        </w:rPr>
        <w:t>contribuir para o entendimento do trabalho cultural realizado no âmbito do processo criativo no contexto da comprovisação.</w:t>
      </w:r>
      <w:r w:rsidR="00D2414B">
        <w:rPr>
          <w:color w:val="000000"/>
        </w:rPr>
        <w:t xml:space="preserve"> </w:t>
      </w:r>
    </w:p>
    <w:p w14:paraId="6C537573" w14:textId="01A7BC9C" w:rsidR="00C320FB" w:rsidRDefault="007A09AA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>S</w:t>
      </w:r>
      <w:r w:rsidR="00C320FB">
        <w:rPr>
          <w:color w:val="000000"/>
        </w:rPr>
        <w:t xml:space="preserve">urgiu a ideia de criar um álbum cujos processos refletem em seu trabalho cultural uma práxis </w:t>
      </w:r>
      <w:proofErr w:type="spellStart"/>
      <w:r w:rsidR="00C320FB">
        <w:rPr>
          <w:color w:val="000000"/>
        </w:rPr>
        <w:t>comprovisativa</w:t>
      </w:r>
      <w:proofErr w:type="spellEnd"/>
      <w:r w:rsidR="00C320FB">
        <w:rPr>
          <w:color w:val="000000"/>
        </w:rPr>
        <w:t xml:space="preserve">: </w:t>
      </w:r>
      <w:r w:rsidR="00C320FB">
        <w:rPr>
          <w:i/>
          <w:iCs/>
          <w:color w:val="000000"/>
        </w:rPr>
        <w:t>Abaeté</w:t>
      </w:r>
      <w:r w:rsidR="00C320FB">
        <w:rPr>
          <w:color w:val="000000"/>
        </w:rPr>
        <w:t xml:space="preserve">, cuja região foi cantada por Dorival Caymmi em suas canções praieiras. Este será um álbum que intenta explorar musicalmente o quanto a região mencionada pelo título deste trabalho conceitual transformou-se em sua ecologia, numa planificação de urbanidade que a violentou drasticamente. O grupo de “comprovisação </w:t>
      </w:r>
      <w:proofErr w:type="spellStart"/>
      <w:r w:rsidR="00C320FB">
        <w:rPr>
          <w:color w:val="000000"/>
        </w:rPr>
        <w:t>afrossurrealista</w:t>
      </w:r>
      <w:proofErr w:type="spellEnd"/>
      <w:r w:rsidR="00C320FB">
        <w:rPr>
          <w:color w:val="000000"/>
        </w:rPr>
        <w:t>”, a Afluentes Ensemble,</w:t>
      </w:r>
      <w:r w:rsidR="0040735C">
        <w:rPr>
          <w:color w:val="000000"/>
        </w:rPr>
        <w:t xml:space="preserve"> criado</w:t>
      </w:r>
      <w:r w:rsidR="0034016D">
        <w:rPr>
          <w:color w:val="000000"/>
        </w:rPr>
        <w:t xml:space="preserve"> especialmente</w:t>
      </w:r>
      <w:r w:rsidR="0040735C">
        <w:rPr>
          <w:color w:val="000000"/>
        </w:rPr>
        <w:t xml:space="preserve"> para </w:t>
      </w:r>
      <w:r w:rsidR="0034016D">
        <w:rPr>
          <w:color w:val="000000"/>
        </w:rPr>
        <w:t>este trabalho,</w:t>
      </w:r>
      <w:r w:rsidR="00C320FB">
        <w:rPr>
          <w:color w:val="000000"/>
        </w:rPr>
        <w:t xml:space="preserve"> trará uma concepção artística de invenção de mundo que seja reflexo das temáticas do álbum em seu registro sonoro. </w:t>
      </w:r>
    </w:p>
    <w:p w14:paraId="58CDC0CD" w14:textId="56EB5B53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Inicia-se no escopo desta investigação uma reflexão sobre a comprovisação em sua definição, que foi obtida sobre o termo em alguns poucos, mas basilares, trabalhos acadêmicos sobre a comprovisação. </w:t>
      </w:r>
      <w:r w:rsidR="00F87F06">
        <w:rPr>
          <w:color w:val="000000"/>
        </w:rPr>
        <w:t>Trata-se de</w:t>
      </w:r>
      <w:r>
        <w:rPr>
          <w:color w:val="000000"/>
        </w:rPr>
        <w:t xml:space="preserve"> um amálgama entre as práticas musicais da tradição escrita e as de ordem mais intuitiva, que envolve um vasto espectro de métodos de criação musical que envolvem diretivas determinadas (dadas pela notação ou algum registro sonoro) com o agenciamento das práticas indeterminadas e </w:t>
      </w:r>
      <w:proofErr w:type="spellStart"/>
      <w:r>
        <w:rPr>
          <w:color w:val="000000"/>
        </w:rPr>
        <w:t>improvisatórias</w:t>
      </w:r>
      <w:proofErr w:type="spellEnd"/>
      <w:r>
        <w:rPr>
          <w:color w:val="000000"/>
        </w:rPr>
        <w:t>, de iniciativa do próprio intérprete/instrumentista. </w:t>
      </w:r>
    </w:p>
    <w:p w14:paraId="686A5468" w14:textId="711B9B9F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proofErr w:type="spellStart"/>
      <w:r>
        <w:rPr>
          <w:color w:val="000000"/>
        </w:rPr>
        <w:t>Fujak</w:t>
      </w:r>
      <w:proofErr w:type="spellEnd"/>
      <w:r w:rsidR="00CC4467">
        <w:rPr>
          <w:color w:val="000000"/>
        </w:rPr>
        <w:t xml:space="preserve"> </w:t>
      </w:r>
      <w:r w:rsidR="00E97B7D">
        <w:rPr>
          <w:color w:val="000000"/>
        </w:rPr>
        <w:t>(2015)</w:t>
      </w:r>
      <w:r>
        <w:rPr>
          <w:color w:val="000000"/>
        </w:rPr>
        <w:t xml:space="preserve"> e outros dez artistas eslovacos elaboraram um manifesto com o intuito de estabelecer e legitimar diretrizes para a estética </w:t>
      </w:r>
      <w:proofErr w:type="spellStart"/>
      <w:r>
        <w:rPr>
          <w:color w:val="000000"/>
        </w:rPr>
        <w:t>comprovisatória</w:t>
      </w:r>
      <w:proofErr w:type="spellEnd"/>
      <w:r>
        <w:rPr>
          <w:color w:val="000000"/>
        </w:rPr>
        <w:t xml:space="preserve">, chamado </w:t>
      </w:r>
      <w:r>
        <w:rPr>
          <w:i/>
          <w:iCs/>
          <w:color w:val="000000"/>
        </w:rPr>
        <w:t>compro.sk11.</w:t>
      </w:r>
      <w:r>
        <w:rPr>
          <w:color w:val="000000"/>
        </w:rPr>
        <w:t xml:space="preserve"> Nele, eles propuseram: uma articulação de maneira transparente em seus </w:t>
      </w:r>
      <w:r>
        <w:rPr>
          <w:color w:val="000000"/>
        </w:rPr>
        <w:lastRenderedPageBreak/>
        <w:t xml:space="preserve">métodos a arte contemporânea transversal em analogias com as situações de vida; a escolha consciente das mutações nos processos composicionais; a união em uma única ação entre o ato criativo, o gesto artístico e a sua percepção; o avanço no processo de </w:t>
      </w:r>
      <w:proofErr w:type="spellStart"/>
      <w:r>
        <w:rPr>
          <w:color w:val="000000"/>
        </w:rPr>
        <w:t>re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des-territorialização</w:t>
      </w:r>
      <w:proofErr w:type="spellEnd"/>
      <w:r>
        <w:rPr>
          <w:color w:val="000000"/>
        </w:rPr>
        <w:t xml:space="preserve"> artística ao lidar com </w:t>
      </w:r>
      <w:r>
        <w:rPr>
          <w:i/>
          <w:iCs/>
          <w:color w:val="000000"/>
        </w:rPr>
        <w:t>o que</w:t>
      </w:r>
      <w:r>
        <w:rPr>
          <w:color w:val="000000"/>
        </w:rPr>
        <w:t xml:space="preserve"> ou </w:t>
      </w:r>
      <w:r>
        <w:rPr>
          <w:i/>
          <w:iCs/>
          <w:color w:val="000000"/>
        </w:rPr>
        <w:t>como</w:t>
      </w:r>
      <w:r>
        <w:rPr>
          <w:color w:val="000000"/>
        </w:rPr>
        <w:t xml:space="preserve"> e </w:t>
      </w:r>
      <w:r>
        <w:rPr>
          <w:i/>
          <w:iCs/>
          <w:color w:val="000000"/>
        </w:rPr>
        <w:t>por que</w:t>
      </w:r>
      <w:r>
        <w:rPr>
          <w:color w:val="000000"/>
        </w:rPr>
        <w:t xml:space="preserve"> somos o que somos; as possibilidades de ser algo encontrável no espaço entre diferentes meios artísticos em tempos de desaparecimento do pós-moderno e de ser algo que define a abertura no espírito das metáforas de</w:t>
      </w:r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bricolage</w:t>
      </w:r>
      <w:proofErr w:type="spellEnd"/>
      <w:r>
        <w:rPr>
          <w:color w:val="000000"/>
        </w:rPr>
        <w:t>, imagem-sônica e texto-gesto como espaço aberto e tolerante e, ao final, a transgressão da esfera do Som, da Música e das Artes Audiovisuais.</w:t>
      </w:r>
    </w:p>
    <w:p w14:paraId="5235151D" w14:textId="3BB082E6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Já a proposta </w:t>
      </w:r>
      <w:proofErr w:type="spellStart"/>
      <w:r>
        <w:rPr>
          <w:color w:val="000000"/>
        </w:rPr>
        <w:t>comprovisativa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Bhagwati</w:t>
      </w:r>
      <w:proofErr w:type="spellEnd"/>
      <w:r w:rsidR="00502176">
        <w:rPr>
          <w:color w:val="000000"/>
        </w:rPr>
        <w:t xml:space="preserve"> (2013)</w:t>
      </w:r>
      <w:r>
        <w:rPr>
          <w:color w:val="000000"/>
        </w:rPr>
        <w:t xml:space="preserve"> consiste na “perspectiva da notação”, que serve para estruturar elementos reproduzíveis (composição) e os contingentes (improvisação), em oposição à “perspectiva da audição centralizada” (o efeito dramático e narrativo centralizado nas decisões da figura do regente como intérprete). Ou seja, uma comprovisação cujas decisões são compartilhadas entre quem é intérprete ou quem é regente.</w:t>
      </w:r>
    </w:p>
    <w:p w14:paraId="5977D2A0" w14:textId="6D43ED7F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A teoria da </w:t>
      </w:r>
      <w:proofErr w:type="spellStart"/>
      <w:r>
        <w:rPr>
          <w:color w:val="000000"/>
        </w:rPr>
        <w:t>composicionalidade</w:t>
      </w:r>
      <w:proofErr w:type="spellEnd"/>
      <w:r>
        <w:rPr>
          <w:color w:val="000000"/>
        </w:rPr>
        <w:t xml:space="preserve"> de Paulo Costa Lima</w:t>
      </w:r>
      <w:r w:rsidR="00502176">
        <w:rPr>
          <w:color w:val="000000"/>
        </w:rPr>
        <w:t xml:space="preserve"> (2012; 2019)</w:t>
      </w:r>
      <w:r>
        <w:rPr>
          <w:color w:val="000000"/>
        </w:rPr>
        <w:t xml:space="preserve"> é uma maneira de acessar às capacidades criativas de uma composição a partir de uma fundamental consciência da existência de um trabalho cultural e de uma intrínseca conexão entre composição e cultura. Ela possui cinco vetores de investigação: </w:t>
      </w:r>
      <w:r>
        <w:rPr>
          <w:i/>
          <w:iCs/>
          <w:color w:val="000000"/>
        </w:rPr>
        <w:t xml:space="preserve">invenção de mundos, criticidade, indissociabilidade entre teoria e prática, reciprocidade </w:t>
      </w:r>
      <w:r>
        <w:rPr>
          <w:color w:val="000000"/>
        </w:rPr>
        <w:t>e</w:t>
      </w:r>
      <w:r>
        <w:rPr>
          <w:i/>
          <w:iCs/>
          <w:color w:val="000000"/>
        </w:rPr>
        <w:t xml:space="preserve"> campo de escolhas</w:t>
      </w:r>
      <w:r>
        <w:rPr>
          <w:color w:val="000000"/>
        </w:rPr>
        <w:t xml:space="preserve">.     </w:t>
      </w:r>
      <w:r>
        <w:rPr>
          <w:rStyle w:val="apple-tab-span"/>
          <w:color w:val="000000"/>
        </w:rPr>
        <w:tab/>
      </w:r>
    </w:p>
    <w:p w14:paraId="1240C8CD" w14:textId="77777777" w:rsidR="00BC26A3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As teorias da comprovisação escolhidas, especialmente, em sua </w:t>
      </w:r>
      <w:r>
        <w:rPr>
          <w:i/>
          <w:iCs/>
          <w:color w:val="000000"/>
        </w:rPr>
        <w:t xml:space="preserve">descrição abrangente de práticas musicais abertas </w:t>
      </w:r>
      <w:r w:rsidR="00134E35">
        <w:rPr>
          <w:i/>
          <w:iCs/>
          <w:color w:val="000000"/>
        </w:rPr>
        <w:t xml:space="preserve">– </w:t>
      </w:r>
      <w:r>
        <w:rPr>
          <w:color w:val="000000"/>
        </w:rPr>
        <w:t>conforme</w:t>
      </w:r>
      <w:r w:rsidR="00134E35">
        <w:rPr>
          <w:color w:val="000000"/>
        </w:rPr>
        <w:t xml:space="preserve"> </w:t>
      </w:r>
      <w:r>
        <w:rPr>
          <w:color w:val="000000"/>
        </w:rPr>
        <w:t>identificad</w:t>
      </w:r>
      <w:r w:rsidR="00134E35">
        <w:rPr>
          <w:color w:val="000000"/>
        </w:rPr>
        <w:t>a</w:t>
      </w:r>
      <w:r>
        <w:rPr>
          <w:color w:val="000000"/>
        </w:rPr>
        <w:t xml:space="preserve"> por Arthur Faraco</w:t>
      </w:r>
      <w:r w:rsidR="00134E35">
        <w:rPr>
          <w:color w:val="000000"/>
        </w:rPr>
        <w:t xml:space="preserve"> (2020) –</w:t>
      </w:r>
      <w:r>
        <w:rPr>
          <w:color w:val="000000"/>
        </w:rPr>
        <w:t xml:space="preserve"> foram</w:t>
      </w:r>
      <w:r w:rsidR="00134E35">
        <w:rPr>
          <w:color w:val="000000"/>
        </w:rPr>
        <w:t xml:space="preserve"> </w:t>
      </w:r>
      <w:r>
        <w:rPr>
          <w:color w:val="000000"/>
        </w:rPr>
        <w:t xml:space="preserve">as de </w:t>
      </w:r>
      <w:proofErr w:type="spellStart"/>
      <w:r>
        <w:rPr>
          <w:color w:val="000000"/>
        </w:rPr>
        <w:t>Bhagwati</w:t>
      </w:r>
      <w:proofErr w:type="spellEnd"/>
      <w:r>
        <w:rPr>
          <w:color w:val="000000"/>
        </w:rPr>
        <w:t xml:space="preserve"> e </w:t>
      </w:r>
      <w:proofErr w:type="spellStart"/>
      <w:r>
        <w:rPr>
          <w:color w:val="000000"/>
        </w:rPr>
        <w:t>Fujak</w:t>
      </w:r>
      <w:proofErr w:type="spellEnd"/>
      <w:r>
        <w:rPr>
          <w:color w:val="000000"/>
        </w:rPr>
        <w:t xml:space="preserve"> para um diálogo de ideias e uma convergência transversal com a </w:t>
      </w:r>
      <w:proofErr w:type="spellStart"/>
      <w:r>
        <w:rPr>
          <w:color w:val="000000"/>
        </w:rPr>
        <w:t>composicionalidade</w:t>
      </w:r>
      <w:proofErr w:type="spellEnd"/>
      <w:r>
        <w:rPr>
          <w:color w:val="000000"/>
        </w:rPr>
        <w:t xml:space="preserve"> de Lima em cada um de seus vetores para uma síntese de como se realizaria a percepção de uma </w:t>
      </w:r>
      <w:proofErr w:type="spellStart"/>
      <w:r>
        <w:rPr>
          <w:i/>
          <w:iCs/>
          <w:color w:val="000000"/>
        </w:rPr>
        <w:t>comprovisacionalidade</w:t>
      </w:r>
      <w:proofErr w:type="spellEnd"/>
      <w:r>
        <w:rPr>
          <w:color w:val="000000"/>
        </w:rPr>
        <w:t xml:space="preserve"> (</w:t>
      </w:r>
      <w:r>
        <w:rPr>
          <w:i/>
          <w:iCs/>
          <w:color w:val="000000"/>
        </w:rPr>
        <w:t>comprovisação</w:t>
      </w:r>
      <w:r>
        <w:rPr>
          <w:color w:val="000000"/>
        </w:rPr>
        <w:t xml:space="preserve"> e </w:t>
      </w:r>
      <w:proofErr w:type="spellStart"/>
      <w:r>
        <w:rPr>
          <w:i/>
          <w:iCs/>
          <w:color w:val="000000"/>
        </w:rPr>
        <w:t>composicionalidade</w:t>
      </w:r>
      <w:proofErr w:type="spellEnd"/>
      <w:r>
        <w:rPr>
          <w:color w:val="000000"/>
        </w:rPr>
        <w:t xml:space="preserve">). </w:t>
      </w:r>
    </w:p>
    <w:p w14:paraId="64D81CD7" w14:textId="7476F278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Como articulação dessas ideias supramencionadas na investigação, conclui-se: A </w:t>
      </w:r>
      <w:r>
        <w:rPr>
          <w:i/>
          <w:iCs/>
          <w:color w:val="000000"/>
        </w:rPr>
        <w:t>indissociabilidade entre teoria e prática</w:t>
      </w:r>
      <w:r>
        <w:rPr>
          <w:color w:val="000000"/>
        </w:rPr>
        <w:t xml:space="preserve"> é algo que ocorre já na própria gênese da comprovisação, pois há um natural senso de pertencimento daquilo que está sendo constituído como obra musical – ou seja, a união em uma única ação o ato criativo, o gesto artístico e a sua percepção. A </w:t>
      </w:r>
      <w:r>
        <w:rPr>
          <w:i/>
          <w:iCs/>
          <w:color w:val="000000"/>
        </w:rPr>
        <w:t>invenção de mundos</w:t>
      </w:r>
      <w:r>
        <w:rPr>
          <w:color w:val="000000"/>
        </w:rPr>
        <w:t xml:space="preserve"> advém tanto de quem planeja um projeto musical de criação aberta, como também de circunstâncias que precisam ser intuitivamente assimiladas quando um(a) musicista ou um coletivo de musicista(s) imbui-se da ideia de </w:t>
      </w:r>
      <w:proofErr w:type="spellStart"/>
      <w:r>
        <w:rPr>
          <w:color w:val="000000"/>
        </w:rPr>
        <w:t>comprovisar</w:t>
      </w:r>
      <w:proofErr w:type="spellEnd"/>
      <w:r>
        <w:rPr>
          <w:color w:val="000000"/>
        </w:rPr>
        <w:t xml:space="preserve"> – um avanço no processo de </w:t>
      </w:r>
      <w:proofErr w:type="spellStart"/>
      <w:r>
        <w:rPr>
          <w:color w:val="000000"/>
        </w:rPr>
        <w:t>re</w:t>
      </w:r>
      <w:proofErr w:type="spellEnd"/>
      <w:r>
        <w:rPr>
          <w:color w:val="000000"/>
        </w:rPr>
        <w:t>-</w:t>
      </w:r>
      <w:proofErr w:type="spellStart"/>
      <w:r>
        <w:rPr>
          <w:color w:val="000000"/>
        </w:rPr>
        <w:t>des-territorialização</w:t>
      </w:r>
      <w:proofErr w:type="spellEnd"/>
      <w:r>
        <w:rPr>
          <w:color w:val="000000"/>
        </w:rPr>
        <w:t xml:space="preserve"> artística. </w:t>
      </w:r>
      <w:r>
        <w:rPr>
          <w:color w:val="000000"/>
        </w:rPr>
        <w:lastRenderedPageBreak/>
        <w:t xml:space="preserve">(Assim posto, a ideia da Afluentes Ensemble ser um grupo de “comprovisação </w:t>
      </w:r>
      <w:proofErr w:type="spellStart"/>
      <w:r>
        <w:rPr>
          <w:color w:val="000000"/>
        </w:rPr>
        <w:t>afrossurrealista</w:t>
      </w:r>
      <w:proofErr w:type="spellEnd"/>
      <w:r>
        <w:rPr>
          <w:color w:val="000000"/>
        </w:rPr>
        <w:t xml:space="preserve">” é uma forma de invenção de mundo.) O vetor da </w:t>
      </w:r>
      <w:r>
        <w:rPr>
          <w:i/>
          <w:iCs/>
          <w:color w:val="000000"/>
        </w:rPr>
        <w:t>criticidade</w:t>
      </w:r>
      <w:r>
        <w:rPr>
          <w:color w:val="000000"/>
        </w:rPr>
        <w:t xml:space="preserve"> surge numa comprovisação quando o seu processo de criação, seja ele solo ou compartilhado coletivamente, é um ato interpretativo com capacidade de incorporar acertos e erros como parte de um processo de criação musical incessante e irrestrito. Com a </w:t>
      </w:r>
      <w:r>
        <w:rPr>
          <w:i/>
          <w:iCs/>
          <w:color w:val="000000"/>
        </w:rPr>
        <w:t>reciprocidade</w:t>
      </w:r>
      <w:r>
        <w:rPr>
          <w:color w:val="000000"/>
        </w:rPr>
        <w:t xml:space="preserve">, há essa aceitação da falibilidade justamente porque o/a </w:t>
      </w:r>
      <w:proofErr w:type="spellStart"/>
      <w:r>
        <w:rPr>
          <w:color w:val="000000"/>
        </w:rPr>
        <w:t>comprovisador</w:t>
      </w:r>
      <w:proofErr w:type="spellEnd"/>
      <w:r>
        <w:rPr>
          <w:color w:val="000000"/>
        </w:rPr>
        <w:t>(a) tem intuitivamente uma possessão mútua e orgânica sobre a comprovisação em seus (</w:t>
      </w:r>
      <w:proofErr w:type="spellStart"/>
      <w:r>
        <w:rPr>
          <w:color w:val="000000"/>
        </w:rPr>
        <w:t>des</w:t>
      </w:r>
      <w:proofErr w:type="spellEnd"/>
      <w:r>
        <w:rPr>
          <w:color w:val="000000"/>
        </w:rPr>
        <w:t xml:space="preserve">)caminhos. Cabe também aqui ressaltar que há a reciprocidade entre os/as musicistas </w:t>
      </w:r>
      <w:proofErr w:type="spellStart"/>
      <w:r>
        <w:rPr>
          <w:color w:val="000000"/>
        </w:rPr>
        <w:t>comprovisadores</w:t>
      </w:r>
      <w:proofErr w:type="spellEnd"/>
      <w:r>
        <w:rPr>
          <w:color w:val="000000"/>
        </w:rPr>
        <w:t xml:space="preserve">. Dentro do </w:t>
      </w:r>
      <w:r>
        <w:rPr>
          <w:i/>
          <w:iCs/>
          <w:color w:val="000000"/>
        </w:rPr>
        <w:t>campo de escolhas</w:t>
      </w:r>
      <w:r>
        <w:rPr>
          <w:color w:val="000000"/>
        </w:rPr>
        <w:t xml:space="preserve">, é evidente na comprovisação que, se é </w:t>
      </w:r>
      <w:proofErr w:type="spellStart"/>
      <w:r>
        <w:rPr>
          <w:i/>
          <w:iCs/>
          <w:color w:val="000000"/>
        </w:rPr>
        <w:t>bottom-up</w:t>
      </w:r>
      <w:proofErr w:type="spellEnd"/>
      <w:r>
        <w:rPr>
          <w:color w:val="000000"/>
        </w:rPr>
        <w:t xml:space="preserve">, ela se dá no nível da </w:t>
      </w:r>
      <w:proofErr w:type="spellStart"/>
      <w:r>
        <w:rPr>
          <w:color w:val="000000"/>
        </w:rPr>
        <w:t>performatividade</w:t>
      </w:r>
      <w:proofErr w:type="spellEnd"/>
      <w:r>
        <w:rPr>
          <w:color w:val="000000"/>
        </w:rPr>
        <w:t xml:space="preserve"> definida através de um acordo entre musicistas/</w:t>
      </w:r>
      <w:proofErr w:type="spellStart"/>
      <w:r>
        <w:rPr>
          <w:color w:val="000000"/>
        </w:rPr>
        <w:t>comprovisadores</w:t>
      </w:r>
      <w:proofErr w:type="spellEnd"/>
      <w:r>
        <w:rPr>
          <w:color w:val="000000"/>
        </w:rPr>
        <w:t xml:space="preserve">, ao passo que, se é </w:t>
      </w:r>
      <w:r>
        <w:rPr>
          <w:i/>
          <w:iCs/>
          <w:color w:val="000000"/>
        </w:rPr>
        <w:t>top-</w:t>
      </w:r>
      <w:proofErr w:type="spellStart"/>
      <w:r>
        <w:rPr>
          <w:i/>
          <w:iCs/>
          <w:color w:val="000000"/>
        </w:rPr>
        <w:t>down</w:t>
      </w:r>
      <w:proofErr w:type="spellEnd"/>
      <w:r>
        <w:rPr>
          <w:color w:val="000000"/>
        </w:rPr>
        <w:t xml:space="preserve">, é quando temos a escuta global fornecida pelo material fonográfico a posteriori. Portanto, há uma plena consciência da criação de maneira gradual da forma que se dá no ato da </w:t>
      </w:r>
      <w:proofErr w:type="spellStart"/>
      <w:r>
        <w:rPr>
          <w:color w:val="000000"/>
        </w:rPr>
        <w:t>performatividade</w:t>
      </w:r>
      <w:proofErr w:type="spellEnd"/>
      <w:r>
        <w:rPr>
          <w:color w:val="000000"/>
        </w:rPr>
        <w:t xml:space="preserve"> de uma comprovisação.</w:t>
      </w:r>
    </w:p>
    <w:p w14:paraId="51D74057" w14:textId="400C8B2B" w:rsidR="00C320FB" w:rsidRDefault="00C320FB" w:rsidP="00544C61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rPr>
          <w:color w:val="000000"/>
        </w:rPr>
        <w:t xml:space="preserve">A partir de trechos selecionados das peças já compostas para o álbum </w:t>
      </w:r>
      <w:r>
        <w:rPr>
          <w:i/>
          <w:iCs/>
          <w:color w:val="000000"/>
        </w:rPr>
        <w:t xml:space="preserve">Abaeté </w:t>
      </w:r>
      <w:r>
        <w:rPr>
          <w:color w:val="000000"/>
        </w:rPr>
        <w:t xml:space="preserve">(a saber, </w:t>
      </w:r>
      <w:r>
        <w:rPr>
          <w:i/>
          <w:iCs/>
          <w:color w:val="000000"/>
        </w:rPr>
        <w:t>Fragmentos de uma Paisagem,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Aldeias Mortas, Civilização ou Barbárie</w:t>
      </w:r>
      <w:r>
        <w:rPr>
          <w:color w:val="000000"/>
        </w:rPr>
        <w:t xml:space="preserve">, </w:t>
      </w:r>
      <w:r>
        <w:rPr>
          <w:i/>
          <w:iCs/>
          <w:color w:val="000000"/>
        </w:rPr>
        <w:t>A Nova Lenda do Abaeté</w:t>
      </w:r>
      <w:r>
        <w:rPr>
          <w:color w:val="000000"/>
        </w:rPr>
        <w:t xml:space="preserve"> e </w:t>
      </w:r>
      <w:r>
        <w:rPr>
          <w:i/>
          <w:iCs/>
          <w:color w:val="000000"/>
        </w:rPr>
        <w:t>Topografia nas Vizinhanças das Dunas em Stella Maris</w:t>
      </w:r>
      <w:r>
        <w:rPr>
          <w:color w:val="000000"/>
        </w:rPr>
        <w:t xml:space="preserve">), busca-se, enfim, aqui evidenciar as estratégias, as práticas e os riscos que estariam imbricados nesta perspectiva de criação musical a partir do contexto trazido pelas peças do álbum e pelo trabalho cultural a ser realizado com a Afluentes Ensemble. O </w:t>
      </w:r>
      <w:proofErr w:type="spellStart"/>
      <w:r>
        <w:rPr>
          <w:color w:val="000000"/>
        </w:rPr>
        <w:t>afrossurrealismo</w:t>
      </w:r>
      <w:proofErr w:type="spellEnd"/>
      <w:r>
        <w:rPr>
          <w:color w:val="000000"/>
        </w:rPr>
        <w:t xml:space="preserve"> do grupo é ainda um objetivo estético a ser alcançado com o resultado fonográfico das </w:t>
      </w:r>
      <w:proofErr w:type="spellStart"/>
      <w:r>
        <w:rPr>
          <w:color w:val="000000"/>
        </w:rPr>
        <w:t>comprovisações</w:t>
      </w:r>
      <w:proofErr w:type="spellEnd"/>
      <w:r>
        <w:rPr>
          <w:color w:val="000000"/>
        </w:rPr>
        <w:t xml:space="preserve">, assim como também a plena definição da </w:t>
      </w:r>
      <w:proofErr w:type="spellStart"/>
      <w:r>
        <w:rPr>
          <w:i/>
          <w:iCs/>
          <w:color w:val="000000"/>
        </w:rPr>
        <w:t>comprovisacionalidade</w:t>
      </w:r>
      <w:proofErr w:type="spellEnd"/>
      <w:r>
        <w:rPr>
          <w:color w:val="000000"/>
        </w:rPr>
        <w:t>.</w:t>
      </w:r>
    </w:p>
    <w:p w14:paraId="49CC3A72" w14:textId="68F328CB" w:rsidR="00C320FB" w:rsidRDefault="00C320FB" w:rsidP="00C320FB">
      <w:pPr>
        <w:pStyle w:val="NormalWeb"/>
        <w:spacing w:before="240" w:beforeAutospacing="0" w:after="240" w:afterAutospacing="0"/>
        <w:jc w:val="both"/>
      </w:pPr>
      <w:r>
        <w:rPr>
          <w:b/>
          <w:bCs/>
          <w:color w:val="000000"/>
        </w:rPr>
        <w:t>Palavras-chave</w:t>
      </w:r>
      <w:r>
        <w:rPr>
          <w:color w:val="000000"/>
        </w:rPr>
        <w:t xml:space="preserve">. Comprovisação. </w:t>
      </w:r>
      <w:proofErr w:type="spellStart"/>
      <w:r>
        <w:rPr>
          <w:color w:val="000000"/>
        </w:rPr>
        <w:t>Composicionalidade</w:t>
      </w:r>
      <w:proofErr w:type="spellEnd"/>
      <w:r>
        <w:rPr>
          <w:color w:val="000000"/>
        </w:rPr>
        <w:t>. Música experimental. Estratégias compositivas. Música contemporânea.</w:t>
      </w:r>
    </w:p>
    <w:p w14:paraId="167B6B49" w14:textId="3A7C4417" w:rsidR="00F31A57" w:rsidRPr="00B77139" w:rsidRDefault="00F31A57" w:rsidP="00B77139">
      <w:pPr>
        <w:spacing w:after="160" w:line="259" w:lineRule="auto"/>
        <w:rPr>
          <w:lang w:val="pt-BR"/>
        </w:rPr>
      </w:pPr>
    </w:p>
    <w:sectPr w:rsidR="00F31A57" w:rsidRPr="00B771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940A9"/>
    <w:multiLevelType w:val="multilevel"/>
    <w:tmpl w:val="8C4E02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96A6A20"/>
    <w:multiLevelType w:val="multilevel"/>
    <w:tmpl w:val="30A6B1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DA44837"/>
    <w:multiLevelType w:val="multilevel"/>
    <w:tmpl w:val="B4A0FE0A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98" w:hanging="1800"/>
      </w:pPr>
      <w:rPr>
        <w:rFonts w:hint="default"/>
      </w:rPr>
    </w:lvl>
  </w:abstractNum>
  <w:num w:numId="1" w16cid:durableId="1210335100">
    <w:abstractNumId w:val="0"/>
  </w:num>
  <w:num w:numId="2" w16cid:durableId="127364430">
    <w:abstractNumId w:val="2"/>
  </w:num>
  <w:num w:numId="3" w16cid:durableId="51538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A57"/>
    <w:rsid w:val="00022197"/>
    <w:rsid w:val="00033823"/>
    <w:rsid w:val="00045D7B"/>
    <w:rsid w:val="0007724A"/>
    <w:rsid w:val="000A18A4"/>
    <w:rsid w:val="000C7706"/>
    <w:rsid w:val="000E11DA"/>
    <w:rsid w:val="00134E35"/>
    <w:rsid w:val="00136C9B"/>
    <w:rsid w:val="00160B2E"/>
    <w:rsid w:val="001B6060"/>
    <w:rsid w:val="002207A7"/>
    <w:rsid w:val="00256976"/>
    <w:rsid w:val="0027783F"/>
    <w:rsid w:val="002A4C98"/>
    <w:rsid w:val="002B3324"/>
    <w:rsid w:val="003374D6"/>
    <w:rsid w:val="0034016D"/>
    <w:rsid w:val="003C17F0"/>
    <w:rsid w:val="0040735C"/>
    <w:rsid w:val="00432BA6"/>
    <w:rsid w:val="00442F33"/>
    <w:rsid w:val="00450991"/>
    <w:rsid w:val="00455471"/>
    <w:rsid w:val="004608A7"/>
    <w:rsid w:val="004B42D8"/>
    <w:rsid w:val="004B708C"/>
    <w:rsid w:val="00502176"/>
    <w:rsid w:val="005356D6"/>
    <w:rsid w:val="00544C61"/>
    <w:rsid w:val="005F28D9"/>
    <w:rsid w:val="00653E67"/>
    <w:rsid w:val="00667AD2"/>
    <w:rsid w:val="006A3C16"/>
    <w:rsid w:val="006D0E74"/>
    <w:rsid w:val="00774334"/>
    <w:rsid w:val="007A09AA"/>
    <w:rsid w:val="00816FAF"/>
    <w:rsid w:val="00830659"/>
    <w:rsid w:val="008319EB"/>
    <w:rsid w:val="00837613"/>
    <w:rsid w:val="008927E2"/>
    <w:rsid w:val="00895219"/>
    <w:rsid w:val="008954DE"/>
    <w:rsid w:val="008966E4"/>
    <w:rsid w:val="008E5B1C"/>
    <w:rsid w:val="008F560E"/>
    <w:rsid w:val="00930608"/>
    <w:rsid w:val="00934682"/>
    <w:rsid w:val="0093573F"/>
    <w:rsid w:val="00974C3A"/>
    <w:rsid w:val="009914F7"/>
    <w:rsid w:val="009F7EA2"/>
    <w:rsid w:val="00A27B73"/>
    <w:rsid w:val="00A61C15"/>
    <w:rsid w:val="00A84D51"/>
    <w:rsid w:val="00B167F8"/>
    <w:rsid w:val="00B1753D"/>
    <w:rsid w:val="00B2246A"/>
    <w:rsid w:val="00B77139"/>
    <w:rsid w:val="00B91F62"/>
    <w:rsid w:val="00BA38E1"/>
    <w:rsid w:val="00BC26A3"/>
    <w:rsid w:val="00BD1679"/>
    <w:rsid w:val="00BD22F0"/>
    <w:rsid w:val="00C320FB"/>
    <w:rsid w:val="00C36CE0"/>
    <w:rsid w:val="00C743DC"/>
    <w:rsid w:val="00C8521E"/>
    <w:rsid w:val="00CA68E6"/>
    <w:rsid w:val="00CC4467"/>
    <w:rsid w:val="00CD3BD9"/>
    <w:rsid w:val="00D2414B"/>
    <w:rsid w:val="00D32F69"/>
    <w:rsid w:val="00D32F74"/>
    <w:rsid w:val="00DB2366"/>
    <w:rsid w:val="00E20854"/>
    <w:rsid w:val="00E43296"/>
    <w:rsid w:val="00E5002E"/>
    <w:rsid w:val="00E84295"/>
    <w:rsid w:val="00E9493E"/>
    <w:rsid w:val="00E97B7D"/>
    <w:rsid w:val="00EB00F1"/>
    <w:rsid w:val="00EC5A7E"/>
    <w:rsid w:val="00F31A57"/>
    <w:rsid w:val="00F73F92"/>
    <w:rsid w:val="00F750A3"/>
    <w:rsid w:val="00F87F06"/>
    <w:rsid w:val="00FB12D5"/>
    <w:rsid w:val="00FF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D0D17"/>
  <w15:chartTrackingRefBased/>
  <w15:docId w15:val="{2EEB858D-19D4-4CE4-9CED-FD76705F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2A4C98"/>
    <w:pPr>
      <w:keepNext/>
      <w:keepLines/>
      <w:spacing w:line="360" w:lineRule="auto"/>
      <w:ind w:firstLine="1134"/>
      <w:jc w:val="both"/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0E74"/>
    <w:pPr>
      <w:spacing w:before="100" w:beforeAutospacing="1" w:after="100" w:afterAutospacing="1"/>
    </w:pPr>
    <w:rPr>
      <w:lang w:val="pt-BR" w:eastAsia="pt-BR"/>
    </w:rPr>
  </w:style>
  <w:style w:type="character" w:customStyle="1" w:styleId="apple-tab-span">
    <w:name w:val="apple-tab-span"/>
    <w:basedOn w:val="Fontepargpadro"/>
    <w:rsid w:val="006D0E74"/>
  </w:style>
  <w:style w:type="character" w:customStyle="1" w:styleId="Ttulo1Char">
    <w:name w:val="Título 1 Char"/>
    <w:basedOn w:val="Fontepargpadro"/>
    <w:link w:val="Ttulo1"/>
    <w:uiPriority w:val="9"/>
    <w:rsid w:val="002A4C98"/>
    <w:rPr>
      <w:rFonts w:ascii="Times New Roman" w:eastAsia="Times New Roman" w:hAnsi="Times New Roman" w:cs="Times New Roman"/>
      <w:b/>
      <w:kern w:val="0"/>
      <w:sz w:val="24"/>
      <w:szCs w:val="24"/>
      <w:lang w:val="en-US"/>
      <w14:ligatures w14:val="none"/>
    </w:rPr>
  </w:style>
  <w:style w:type="paragraph" w:styleId="PargrafodaLista">
    <w:name w:val="List Paragraph"/>
    <w:basedOn w:val="Normal"/>
    <w:uiPriority w:val="34"/>
    <w:qFormat/>
    <w:rsid w:val="002A4C98"/>
    <w:pPr>
      <w:spacing w:after="5" w:line="358" w:lineRule="auto"/>
      <w:ind w:left="720" w:hanging="10"/>
      <w:contextualSpacing/>
      <w:jc w:val="both"/>
    </w:pPr>
    <w:rPr>
      <w:color w:val="000000"/>
      <w:szCs w:val="22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6350">
          <w:marLeft w:val="547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1077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Cristian Vilela Pereira</dc:creator>
  <cp:keywords/>
  <dc:description/>
  <cp:lastModifiedBy>George Cristian Vilela Pereira</cp:lastModifiedBy>
  <cp:revision>88</cp:revision>
  <dcterms:created xsi:type="dcterms:W3CDTF">2023-08-03T21:58:00Z</dcterms:created>
  <dcterms:modified xsi:type="dcterms:W3CDTF">2023-08-04T19:11:00Z</dcterms:modified>
</cp:coreProperties>
</file>